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right"/>
        <w:tblInd w:w="-72" w:type="dxa"/>
        <w:tblLook w:val="04A0"/>
      </w:tblPr>
      <w:tblGrid>
        <w:gridCol w:w="1042"/>
        <w:gridCol w:w="53"/>
        <w:gridCol w:w="3733"/>
        <w:gridCol w:w="28"/>
        <w:gridCol w:w="660"/>
        <w:gridCol w:w="24"/>
        <w:gridCol w:w="664"/>
        <w:gridCol w:w="20"/>
        <w:gridCol w:w="668"/>
        <w:gridCol w:w="16"/>
        <w:gridCol w:w="672"/>
        <w:gridCol w:w="12"/>
        <w:gridCol w:w="676"/>
        <w:gridCol w:w="8"/>
        <w:gridCol w:w="684"/>
        <w:gridCol w:w="684"/>
        <w:gridCol w:w="76"/>
      </w:tblGrid>
      <w:tr w:rsidR="000B0A47" w:rsidRPr="00F63B1C" w:rsidTr="00C936C7">
        <w:trPr>
          <w:cantSplit/>
          <w:trHeight w:val="300"/>
          <w:tblHeader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0B0A47" w:rsidRDefault="000B0A47" w:rsidP="000B0A47">
            <w:pPr>
              <w:pStyle w:val="TableColumnHeading"/>
            </w:pPr>
            <w:r>
              <w:t>Contract No</w:t>
            </w:r>
            <w:r w:rsidR="008372F4">
              <w:t>.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F63B1C" w:rsidRDefault="000B0A47" w:rsidP="000B0A47">
            <w:pPr>
              <w:pStyle w:val="TableColumnHeading"/>
            </w:pPr>
            <w:r w:rsidRPr="00F63B1C">
              <w:t>Location and Task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F63B1C" w:rsidRDefault="000B0A47" w:rsidP="000B0A47">
            <w:pPr>
              <w:pStyle w:val="TableColumnHeading"/>
            </w:pPr>
            <w:r w:rsidRPr="00F63B1C">
              <w:t>201</w:t>
            </w:r>
            <w:r>
              <w:t>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F63B1C" w:rsidRDefault="000B0A47" w:rsidP="000B0A47">
            <w:pPr>
              <w:pStyle w:val="TableColumnHeading"/>
            </w:pPr>
            <w:r w:rsidRPr="00F63B1C">
              <w:t>201</w:t>
            </w:r>
            <w:r>
              <w:t>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F63B1C" w:rsidRDefault="000B0A47" w:rsidP="000B0A47">
            <w:pPr>
              <w:pStyle w:val="TableColumnHeading"/>
            </w:pPr>
            <w:r w:rsidRPr="00F63B1C">
              <w:t>201</w:t>
            </w:r>
            <w:r>
              <w:t>6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F63B1C" w:rsidRDefault="000B0A47" w:rsidP="000B0A47">
            <w:pPr>
              <w:pStyle w:val="TableColumnHeading"/>
            </w:pPr>
            <w:r w:rsidRPr="00F63B1C">
              <w:t>201</w:t>
            </w:r>
            <w:r>
              <w:t>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F63B1C" w:rsidRDefault="000B0A47" w:rsidP="000B0A47">
            <w:pPr>
              <w:pStyle w:val="TableColumnHeading"/>
            </w:pPr>
            <w:r w:rsidRPr="00F63B1C">
              <w:t>201</w:t>
            </w:r>
            <w:r>
              <w:t>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F63B1C" w:rsidRDefault="000B0A47" w:rsidP="000B0A47">
            <w:pPr>
              <w:pStyle w:val="TableColumnHeading"/>
            </w:pPr>
            <w:r w:rsidRPr="00F63B1C">
              <w:t>201</w:t>
            </w:r>
            <w:r>
              <w:t>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F63B1C" w:rsidRDefault="000B0A47" w:rsidP="000B0A47">
            <w:pPr>
              <w:pStyle w:val="TableColumnHeading"/>
            </w:pPr>
            <w:r w:rsidRPr="00F63B1C">
              <w:t>20</w:t>
            </w:r>
            <w:r>
              <w:t>20</w:t>
            </w:r>
          </w:p>
        </w:tc>
      </w:tr>
      <w:tr w:rsidR="00AA7D04" w:rsidRPr="00F63B1C" w:rsidTr="00C936C7">
        <w:trPr>
          <w:cantSplit/>
          <w:trHeight w:val="300"/>
          <w:tblHeader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4" w:rsidRPr="004B44EB" w:rsidRDefault="004B44EB" w:rsidP="000B0A47">
            <w:pPr>
              <w:pStyle w:val="TableColumnHeading"/>
              <w:rPr>
                <w:b w:val="0"/>
              </w:rPr>
            </w:pPr>
            <w:r w:rsidRPr="004B44EB">
              <w:rPr>
                <w:b w:val="0"/>
              </w:rPr>
              <w:t>Service Contract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04" w:rsidRPr="004B44EB" w:rsidRDefault="004B44EB" w:rsidP="004B44EB">
            <w:pPr>
              <w:pStyle w:val="TableColumnHeading"/>
              <w:jc w:val="left"/>
              <w:rPr>
                <w:b w:val="0"/>
              </w:rPr>
            </w:pPr>
            <w:r>
              <w:rPr>
                <w:b w:val="0"/>
              </w:rPr>
              <w:t>Collect &amp; outgrow seed, propagate plants to provide to contractor for contract #</w:t>
            </w:r>
            <w:r w:rsidR="005333AE">
              <w:rPr>
                <w:b w:val="0"/>
              </w:rPr>
              <w:t>1</w:t>
            </w:r>
            <w:r>
              <w:rPr>
                <w:b w:val="0"/>
              </w:rPr>
              <w:t xml:space="preserve"> (woody riparian, oak woodland, wetland establishment)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AA7D04" w:rsidRPr="004B44EB" w:rsidRDefault="00AA7D04" w:rsidP="000B0A47">
            <w:pPr>
              <w:pStyle w:val="TableColumnHeading"/>
              <w:rPr>
                <w:b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AA7D04" w:rsidRPr="004B44EB" w:rsidRDefault="00AA7D04" w:rsidP="000B0A47">
            <w:pPr>
              <w:pStyle w:val="TableColumnHeading"/>
              <w:rPr>
                <w:b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AA7D04" w:rsidRPr="004B44EB" w:rsidRDefault="00AA7D04" w:rsidP="000B0A47">
            <w:pPr>
              <w:pStyle w:val="TableColumnHeading"/>
              <w:rPr>
                <w:b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AA7D04" w:rsidRPr="004B44EB" w:rsidRDefault="00AA7D04" w:rsidP="000B0A47">
            <w:pPr>
              <w:pStyle w:val="TableColumnHeading"/>
              <w:rPr>
                <w:b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04" w:rsidRPr="004B44EB" w:rsidRDefault="00AA7D04" w:rsidP="000B0A47">
            <w:pPr>
              <w:pStyle w:val="TableColumnHeading"/>
              <w:rPr>
                <w:b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04" w:rsidRPr="004B44EB" w:rsidRDefault="00AA7D04" w:rsidP="000B0A47">
            <w:pPr>
              <w:pStyle w:val="TableColumnHeading"/>
              <w:rPr>
                <w:b w:val="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04" w:rsidRPr="004B44EB" w:rsidRDefault="00AA7D04" w:rsidP="000B0A47">
            <w:pPr>
              <w:pStyle w:val="TableColumnHeading"/>
              <w:rPr>
                <w:b w:val="0"/>
              </w:rPr>
            </w:pP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B0A47" w:rsidRPr="007B22E2" w:rsidRDefault="000B0A47" w:rsidP="000B0A47">
            <w:pPr>
              <w:pStyle w:val="TableText"/>
            </w:pPr>
          </w:p>
        </w:tc>
        <w:tc>
          <w:tcPr>
            <w:tcW w:w="86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Arkelian Offsite Mitigation Parcel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North Coast semaphore grass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8.55pt;margin-top:5.2pt;width:32.05pt;height:.05pt;z-index:251662336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A5F3C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rehabilitation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7" type="#_x0000_t32" style="position:absolute;margin-left:-5.35pt;margin-top:4.25pt;width:32.05pt;height:.05pt;z-index:251724800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B0A47" w:rsidRPr="007B22E2" w:rsidRDefault="000B0A47" w:rsidP="000B0A47">
            <w:pPr>
              <w:pStyle w:val="TableText"/>
            </w:pPr>
          </w:p>
        </w:tc>
        <w:tc>
          <w:tcPr>
            <w:tcW w:w="86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Benbow Offsite Mitigation Parcels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Baker’s meadowfoam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6" type="#_x0000_t32" style="position:absolute;margin-left:-4.95pt;margin-top:4.95pt;width:32.05pt;height:.05pt;z-index:251723776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333AE" w:rsidP="000B0A47">
            <w:pPr>
              <w:pStyle w:val="TableText"/>
            </w:pPr>
            <w:r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establishment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5" type="#_x0000_t32" style="position:absolute;margin-left:28.6pt;margin-top:5pt;width:32.9pt;height:.05pt;z-index:251722752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292D5F" w:rsidP="000B0A47">
            <w:pPr>
              <w:pStyle w:val="TableText"/>
            </w:pPr>
            <w:r>
              <w:t>2,3,</w:t>
            </w:r>
            <w:r w:rsidR="005333AE">
              <w:t>4,5</w:t>
            </w:r>
            <w:r w:rsidR="000E723F">
              <w:t>,6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2D2054" w:rsidRPr="007B22E2" w:rsidRDefault="002D2054" w:rsidP="000B0A47">
            <w:pPr>
              <w:pStyle w:val="TableText"/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4" type="#_x0000_t32" style="position:absolute;margin-left:28.75pt;margin-top:4.85pt;width:32.05pt;height:.05pt;z-index:251721728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  <w:r w:rsidR="005A5F3C">
              <w:t>/</w:t>
            </w:r>
            <w:r w:rsidR="005333AE"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Riparian rehabilitation</w:t>
            </w:r>
            <w:r w:rsidR="00597D03">
              <w:t xml:space="preserve">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3" type="#_x0000_t32" style="position:absolute;margin-left:-5.1pt;margin-top:4.45pt;width:32.05pt;height:.05pt;z-index:251720704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6B2D59" w:rsidP="000B0A47">
            <w:pPr>
              <w:pStyle w:val="TableText"/>
            </w:pPr>
            <w:r>
              <w:t>DO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Other waters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2" type="#_x0000_t32" style="position:absolute;margin-left:-5.05pt;margin-top:4.95pt;width:32.05pt;height:.05pt;z-index:251719680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B0A47" w:rsidRPr="007B22E2" w:rsidRDefault="000B0A47" w:rsidP="000B0A47">
            <w:pPr>
              <w:pStyle w:val="TableText"/>
            </w:pPr>
          </w:p>
        </w:tc>
        <w:tc>
          <w:tcPr>
            <w:tcW w:w="86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Brooke Offsite Mitigation Parcels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333AE" w:rsidP="000B0A47">
            <w:pPr>
              <w:pStyle w:val="TableText"/>
            </w:pPr>
            <w:r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586AFC" w:rsidP="000B0A47">
            <w:pPr>
              <w:pStyle w:val="TableText"/>
            </w:pPr>
            <w:r w:rsidRPr="007B22E2">
              <w:t>Other waters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1" type="#_x0000_t32" style="position:absolute;margin-left:-5pt;margin-top:5pt;width:32.05pt;height:.05pt;z-index:251718656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333AE" w:rsidP="000B0A47">
            <w:pPr>
              <w:pStyle w:val="TableText"/>
            </w:pPr>
            <w:r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Riparian establishment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9" type="#_x0000_t32" style="position:absolute;margin-left:28.7pt;margin-top:5.3pt;width:32.05pt;height:.05pt;z-index:251726848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86AFC" w:rsidP="000B0A47">
            <w:pPr>
              <w:pStyle w:val="TableText"/>
            </w:pPr>
            <w:r>
              <w:t>CCO/</w:t>
            </w:r>
            <w:r w:rsidR="005333AE"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Riparian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0" type="#_x0000_t32" style="position:absolute;margin-left:-5pt;margin-top:4.55pt;width:32.05pt;height:.05pt;z-index:251727872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296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5333AE" w:rsidRDefault="005333AE" w:rsidP="000B0A47">
            <w:pPr>
              <w:pStyle w:val="TableText"/>
            </w:pPr>
            <w:r w:rsidRPr="005333AE"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0B0A47" w:rsidRDefault="000B0A47" w:rsidP="000B0A47">
            <w:pPr>
              <w:pStyle w:val="TableText"/>
              <w:rPr>
                <w:strike/>
              </w:rPr>
            </w:pPr>
            <w:r w:rsidRPr="000B0A47">
              <w:t>Oak Woodland Establishment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098" type="#_x0000_t32" style="position:absolute;margin-left:28.7pt;margin-top:2.65pt;width:32.05pt;height:.05pt;z-index:251725824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B0A47" w:rsidRPr="007B22E2" w:rsidRDefault="000B0A47" w:rsidP="000B0A47">
            <w:pPr>
              <w:pStyle w:val="TableText"/>
            </w:pPr>
          </w:p>
        </w:tc>
        <w:tc>
          <w:tcPr>
            <w:tcW w:w="86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Ford Offsite Mitigation Parcels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Baker’s meadowfoam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1" type="#_x0000_t32" style="position:absolute;margin-left:28.45pt;margin-top:5pt;width:32.05pt;height:.05pt;z-index:251728896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333AE" w:rsidP="000B0A47">
            <w:pPr>
              <w:pStyle w:val="TableText"/>
            </w:pPr>
            <w:r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establishment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2" type="#_x0000_t32" style="position:absolute;margin-left:28.7pt;margin-top:5.2pt;width:32.05pt;height:.05pt;z-index:251729920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292D5F" w:rsidP="000B0A47">
            <w:pPr>
              <w:pStyle w:val="TableText"/>
            </w:pPr>
            <w:r>
              <w:t>2,3,4,5</w:t>
            </w:r>
            <w:r w:rsidR="000E723F">
              <w:t>,6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3" type="#_x0000_t32" style="position:absolute;margin-left:28.75pt;margin-top:5.35pt;width:32.05pt;height:.05pt;z-index:251730944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333AE" w:rsidP="000B0A47">
            <w:pPr>
              <w:pStyle w:val="TableText"/>
            </w:pPr>
            <w:r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Riparian establishment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4" type="#_x0000_t32" style="position:absolute;margin-left:28.55pt;margin-top:5.25pt;width:32.05pt;height:.05pt;z-index:251731968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  <w:r w:rsidR="000B5760">
              <w:t>/</w:t>
            </w:r>
            <w:r w:rsidR="005333AE"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Riparian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5" type="#_x0000_t32" style="position:absolute;margin-left:-5pt;margin-top:4.3pt;width:32.05pt;height:.05pt;z-index:251732992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6B2D59" w:rsidP="000B0A47">
            <w:pPr>
              <w:pStyle w:val="TableText"/>
            </w:pPr>
            <w:r>
              <w:t>DO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Other waters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6" type="#_x0000_t32" style="position:absolute;margin-left:-5.05pt;margin-top:5.2pt;width:32.05pt;height:.05pt;z-index:251734016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B0A47" w:rsidRPr="007B22E2" w:rsidRDefault="000B0A47" w:rsidP="000B0A47">
            <w:pPr>
              <w:pStyle w:val="TableText"/>
            </w:pPr>
          </w:p>
        </w:tc>
        <w:tc>
          <w:tcPr>
            <w:tcW w:w="86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Frost Offsite Mitigation Parcel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North Coast semaphore grass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10" type="#_x0000_t32" style="position:absolute;margin-left:-5.4pt;margin-top:5.3pt;width:32.05pt;height:.05pt;z-index:251738112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Baker’s meadowfoam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9" type="#_x0000_t32" style="position:absolute;margin-left:28.9pt;margin-top:4.3pt;width:32.05pt;height:.05pt;z-index:251737088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292D5F" w:rsidP="000B0A47">
            <w:pPr>
              <w:pStyle w:val="TableText"/>
            </w:pPr>
            <w:r>
              <w:t>2,3,4,5</w:t>
            </w:r>
            <w:r w:rsidR="000E723F">
              <w:t>,6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8" type="#_x0000_t32" style="position:absolute;margin-left:28.75pt;margin-top:4.55pt;width:32.05pt;height:.05pt;z-index:251736064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6E1239" w:rsidP="000B0A47">
            <w:pPr>
              <w:pStyle w:val="TableText"/>
            </w:pPr>
            <w:r>
              <w:t>DO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Other waters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07" type="#_x0000_t32" style="position:absolute;margin-left:-5.05pt;margin-top:4.2pt;width:32.05pt;height:.05pt;z-index:251735040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B0A47" w:rsidRPr="007B22E2" w:rsidRDefault="000B0A47" w:rsidP="000B0A47">
            <w:pPr>
              <w:pStyle w:val="TableText"/>
            </w:pPr>
          </w:p>
        </w:tc>
        <w:tc>
          <w:tcPr>
            <w:tcW w:w="86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Huff Offsite Mitigation Parcel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preservation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14" type="#_x0000_t32" style="position:absolute;margin-left:28.45pt;margin-top:5.1pt;width:32.05pt;height:.05pt;z-index:251742208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Other waters preservation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13" type="#_x0000_t32" style="position:absolute;margin-left:28.8pt;margin-top:4.4pt;width:32.05pt;height:.05pt;z-index:251741184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B0A47" w:rsidRPr="007B22E2" w:rsidRDefault="000B0A47" w:rsidP="000B0A47">
            <w:pPr>
              <w:pStyle w:val="TableText"/>
            </w:pPr>
          </w:p>
        </w:tc>
        <w:tc>
          <w:tcPr>
            <w:tcW w:w="86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Huffman Offsite Mitigation Parcel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DF7150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11" type="#_x0000_t32" style="position:absolute;margin-left:183.85pt;margin-top:5.7pt;width:32.05pt;height:.05pt;z-index:251739136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North Coast semaphore grass establishment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B0A47" w:rsidRPr="007B22E2" w:rsidRDefault="000B0A47" w:rsidP="000B0A47">
            <w:pPr>
              <w:pStyle w:val="TableText"/>
            </w:pPr>
          </w:p>
        </w:tc>
        <w:tc>
          <w:tcPr>
            <w:tcW w:w="86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Goss/MGC Plasma North and Middle Offsite Mitigation Parcels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North Coast semaphore grass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12" type="#_x0000_t32" style="position:absolute;margin-left:28.7pt;margin-top:5.2pt;width:32.05pt;height:.05pt;z-index:251740160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597D03" w:rsidP="000B0A47">
            <w:pPr>
              <w:pStyle w:val="TableText"/>
            </w:pPr>
            <w:r>
              <w:t>CCO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Baker’s meadowfoam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20" type="#_x0000_t32" style="position:absolute;margin-left:28.8pt;margin-top:4.3pt;width:32.05pt;height:.05pt;z-index:251743232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3B0135" w:rsidP="000B0A47">
            <w:pPr>
              <w:pStyle w:val="TableText"/>
            </w:pPr>
            <w:r>
              <w:t>DO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establishment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22" type="#_x0000_t32" style="position:absolute;margin-left:-5.05pt;margin-top:5.35pt;width:32.05pt;height:.05pt;z-index:251745280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0B0A47" w:rsidRPr="007B22E2" w:rsidTr="00C936C7">
        <w:trPr>
          <w:trHeight w:val="300"/>
          <w:jc w:val="right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7" w:rsidRPr="007B22E2" w:rsidRDefault="00292D5F" w:rsidP="000B0A47">
            <w:pPr>
              <w:pStyle w:val="TableText"/>
            </w:pPr>
            <w:r>
              <w:t>2,3,4,5</w:t>
            </w:r>
            <w:r w:rsidR="000E723F">
              <w:t>,6</w:t>
            </w: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Wetland rehabilitation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0B0A47" w:rsidRPr="007B22E2" w:rsidRDefault="0027059D" w:rsidP="000B0A47">
            <w:pPr>
              <w:pStyle w:val="TableText"/>
            </w:pPr>
            <w:r>
              <w:rPr>
                <w:noProof/>
              </w:rPr>
              <w:pict>
                <v:shape id="_x0000_s1121" type="#_x0000_t32" style="position:absolute;margin-left:28.75pt;margin-top:4.95pt;width:32.05pt;height:.05pt;z-index:251744256;mso-position-horizontal-relative:text;mso-position-vertical-relative:text" o:connectortype="straight">
                  <v:stroke endarrow="block"/>
                </v:shape>
              </w:pict>
            </w:r>
            <w:r w:rsidR="000B0A47" w:rsidRPr="007B22E2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47" w:rsidRPr="007B22E2" w:rsidRDefault="000B0A47" w:rsidP="000B0A47">
            <w:pPr>
              <w:pStyle w:val="TableText"/>
            </w:pPr>
            <w:r w:rsidRPr="007B22E2">
              <w:t> </w:t>
            </w:r>
          </w:p>
        </w:tc>
      </w:tr>
      <w:tr w:rsidR="003D48B5" w:rsidRPr="00F63B1C" w:rsidTr="00C936C7">
        <w:trPr>
          <w:gridAfter w:val="1"/>
          <w:wAfter w:w="72" w:type="dxa"/>
          <w:cantSplit/>
          <w:trHeight w:val="300"/>
          <w:tblHeader/>
          <w:jc w:val="right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>
              <w:lastRenderedPageBreak/>
              <w:t>Contract No.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 w:rsidRPr="00F63B1C">
              <w:t>Location and Task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 w:rsidRPr="00F63B1C">
              <w:t>201</w:t>
            </w:r>
            <w: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 w:rsidRPr="00F63B1C">
              <w:t>201</w:t>
            </w:r>
            <w: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 w:rsidRPr="00F63B1C">
              <w:t>201</w:t>
            </w:r>
            <w: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 w:rsidRPr="00F63B1C">
              <w:t>201</w:t>
            </w:r>
            <w: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 w:rsidRPr="00F63B1C">
              <w:t>201</w:t>
            </w:r>
            <w: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 w:rsidRPr="00F63B1C">
              <w:t>201</w:t>
            </w:r>
            <w: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F63B1C" w:rsidRDefault="003D48B5" w:rsidP="000B0A47">
            <w:pPr>
              <w:pStyle w:val="TableColumnHeading"/>
              <w:keepNext/>
              <w:keepLines/>
            </w:pPr>
            <w:r w:rsidRPr="00F63B1C">
              <w:t>20</w:t>
            </w:r>
            <w:r>
              <w:t>20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3D48B5" w:rsidRPr="007B22E2" w:rsidRDefault="003D48B5" w:rsidP="000B0A47">
            <w:pPr>
              <w:pStyle w:val="TableText"/>
              <w:keepNext/>
              <w:keepLines/>
            </w:pPr>
          </w:p>
        </w:tc>
        <w:tc>
          <w:tcPr>
            <w:tcW w:w="8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Lusher Offsite Mitigation Parcels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North Coast semaphore grass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23" type="#_x0000_t32" style="position:absolute;margin-left:-5.3pt;margin-top:6.05pt;width:32.05pt;height:.05pt;z-index:251746304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Baker’s meadowfoam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29" type="#_x0000_t32" style="position:absolute;margin-left:28.75pt;margin-top:4.7pt;width:32.05pt;height:.05pt;z-index:251752448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333AE" w:rsidP="000B0A47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Wetland establishment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24" type="#_x0000_t32" style="position:absolute;margin-left:-5.15pt;margin-top:5.45pt;width:32.05pt;height:.05pt;z-index:251747328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292D5F" w:rsidP="000B0A47">
            <w:pPr>
              <w:pStyle w:val="TableText"/>
              <w:keepNext/>
              <w:keepLines/>
            </w:pPr>
            <w:r>
              <w:t>2,3,4,5</w:t>
            </w:r>
            <w:r w:rsidR="000E723F">
              <w:t>,6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 xml:space="preserve"> Wetland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25" type="#_x0000_t32" style="position:absolute;margin-left:-5.35pt;margin-top:4.7pt;width:32.05pt;height:.05pt;z-index:251748352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333AE" w:rsidP="000B0A47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Riparian establishment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26" type="#_x0000_t32" style="position:absolute;margin-left:28.25pt;margin-top:4.45pt;width:32.05pt;height:.05pt;z-index:251749376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  <w:r w:rsidR="001457DE">
              <w:t>/</w:t>
            </w:r>
            <w:r w:rsidR="005333AE"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Riparian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27" type="#_x0000_t32" style="position:absolute;margin-left:28.4pt;margin-top:4.65pt;width:32.05pt;height:.05pt;z-index:251750400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6E1239" w:rsidP="000B0A47">
            <w:pPr>
              <w:pStyle w:val="TableText"/>
              <w:keepNext/>
              <w:keepLines/>
            </w:pPr>
            <w:r>
              <w:t>DO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Other waters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28" type="#_x0000_t32" style="position:absolute;margin-left:28.55pt;margin-top:5.2pt;width:32.05pt;height:.05pt;z-index:251751424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3D48B5" w:rsidRPr="007B22E2" w:rsidRDefault="003D48B5" w:rsidP="000B0A47">
            <w:pPr>
              <w:pStyle w:val="TableText"/>
              <w:keepNext/>
              <w:keepLines/>
            </w:pPr>
          </w:p>
        </w:tc>
        <w:tc>
          <w:tcPr>
            <w:tcW w:w="8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Nance Offsite Mitigation Parcel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Baker’s meadowfoam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0" type="#_x0000_t32" style="position:absolute;margin-left:28.75pt;margin-top:4.95pt;width:32.05pt;height:.05pt;z-index:251753472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292D5F" w:rsidP="000B0A47">
            <w:pPr>
              <w:pStyle w:val="TableText"/>
              <w:keepNext/>
              <w:keepLines/>
            </w:pPr>
            <w:r>
              <w:t>2,3,4,5</w:t>
            </w:r>
            <w:r w:rsidR="000E723F">
              <w:t>,6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Wetland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1" type="#_x0000_t32" style="position:absolute;margin-left:28.75pt;margin-top:5.5pt;width:32.05pt;height:.05pt;z-index:251754496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333AE" w:rsidP="000B0A47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Riparian establishment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2" type="#_x0000_t32" style="position:absolute;margin-left:28.25pt;margin-top:5.3pt;width:32.05pt;height:.05pt;z-index:251755520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  <w:r w:rsidR="001457DE">
              <w:t>/</w:t>
            </w:r>
            <w:r w:rsidR="005333AE"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Riparian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3" type="#_x0000_t32" style="position:absolute;margin-left:-5.4pt;margin-top:4.3pt;width:32.05pt;height:.05pt;z-index:251756544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6E1239" w:rsidP="000B0A47">
            <w:pPr>
              <w:pStyle w:val="TableText"/>
              <w:keepNext/>
              <w:keepLines/>
            </w:pPr>
            <w:r>
              <w:t>DO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Other waters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4" type="#_x0000_t32" style="position:absolute;margin-left:28.7pt;margin-top:3.9pt;width:32.05pt;height:.05pt;z-index:251757568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3D48B5" w:rsidRPr="007B22E2" w:rsidRDefault="003D48B5" w:rsidP="000B0A47">
            <w:pPr>
              <w:pStyle w:val="TableText"/>
              <w:keepNext/>
              <w:keepLines/>
            </w:pPr>
          </w:p>
        </w:tc>
        <w:tc>
          <w:tcPr>
            <w:tcW w:w="8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Niesen Offsite Mitigation Parcel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Baker’s meadowfoam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6" type="#_x0000_t32" style="position:absolute;margin-left:28.6pt;margin-top:4.85pt;width:32.05pt;height:.05pt;z-index:251759616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292D5F" w:rsidP="000B0A47">
            <w:pPr>
              <w:pStyle w:val="TableText"/>
              <w:keepNext/>
              <w:keepLines/>
            </w:pPr>
            <w:r>
              <w:t>2,3,4,5</w:t>
            </w:r>
            <w:r w:rsidR="000E723F">
              <w:t>,6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Wetland establishment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5" type="#_x0000_t32" style="position:absolute;margin-left:-5.35pt;margin-top:4.9pt;width:32.05pt;height:.05pt;z-index:251758592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292D5F" w:rsidP="000B0A47">
            <w:pPr>
              <w:pStyle w:val="TableText"/>
              <w:keepNext/>
              <w:keepLines/>
            </w:pPr>
            <w:r>
              <w:t>2,3,4,5</w:t>
            </w:r>
            <w:r w:rsidR="000E723F">
              <w:t>,6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Wetland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7" type="#_x0000_t32" style="position:absolute;margin-left:28.75pt;margin-top:4.05pt;width:32.05pt;height:.05pt;z-index:251760640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3D48B5" w:rsidRPr="007B22E2" w:rsidRDefault="003D48B5" w:rsidP="000B0A47">
            <w:pPr>
              <w:pStyle w:val="TableText"/>
              <w:keepNext/>
              <w:keepLines/>
            </w:pPr>
          </w:p>
        </w:tc>
        <w:tc>
          <w:tcPr>
            <w:tcW w:w="8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Taylor Offsite Mitigation Parcels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Oak woodland preservation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8" type="#_x0000_t32" style="position:absolute;margin-left:28.75pt;margin-top:5.85pt;width:32.05pt;height:.05pt;z-index:251761664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Oak woodland grassland preservation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39" type="#_x0000_t32" style="position:absolute;margin-left:28.45pt;margin-top:3.4pt;width:32.05pt;height:.05pt;z-index:251762688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3D48B5" w:rsidRPr="007B22E2" w:rsidRDefault="003D48B5" w:rsidP="000B0A47">
            <w:pPr>
              <w:pStyle w:val="TableText"/>
              <w:keepNext/>
              <w:keepLines/>
            </w:pPr>
          </w:p>
        </w:tc>
        <w:tc>
          <w:tcPr>
            <w:tcW w:w="8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Watson Offsite Mitigation Parcels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Baker’s meadowfoam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0" type="#_x0000_t32" style="position:absolute;margin-left:28.75pt;margin-top:5.5pt;width:32.05pt;height:.05pt;z-index:251763712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333AE" w:rsidP="000B0A47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Wetland establishment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1" type="#_x0000_t32" style="position:absolute;margin-left:-5.15pt;margin-top:5.85pt;width:32.05pt;height:.05pt;z-index:251764736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292D5F" w:rsidP="000B0A47">
            <w:pPr>
              <w:pStyle w:val="TableText"/>
              <w:keepNext/>
              <w:keepLines/>
            </w:pPr>
            <w:r>
              <w:t>2,3,4,5</w:t>
            </w:r>
            <w:r w:rsidR="000E723F">
              <w:t>,6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Wetland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2" type="#_x0000_t32" style="position:absolute;margin-left:28.75pt;margin-top:4.8pt;width:32.05pt;height:.05pt;z-index:251765760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333AE" w:rsidP="000B0A47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Oak woodland establishment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4" type="#_x0000_t32" style="position:absolute;margin-left:-5pt;margin-top:3.55pt;width:32.05pt;height:.05pt;z-index:251767808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3D48B5" w:rsidRPr="007B22E2" w:rsidRDefault="003D48B5" w:rsidP="000B0A47">
            <w:pPr>
              <w:pStyle w:val="TableText"/>
              <w:keepNext/>
              <w:keepLines/>
            </w:pPr>
          </w:p>
        </w:tc>
        <w:tc>
          <w:tcPr>
            <w:tcW w:w="8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Wildlands Offsite Mitigation Parcels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Baker’s meadowfoam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6" type="#_x0000_t32" style="position:absolute;margin-left:28.6pt;margin-top:5.05pt;width:32.05pt;height:.05pt;z-index:251769856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333AE" w:rsidP="000B0A47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Wetland establishment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7" type="#_x0000_t32" style="position:absolute;margin-left:28.5pt;margin-top:4.45pt;width:32.05pt;height:.05pt;z-index:251770880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292D5F" w:rsidP="000B0A47">
            <w:pPr>
              <w:pStyle w:val="TableText"/>
              <w:keepNext/>
              <w:keepLines/>
            </w:pPr>
            <w:r>
              <w:t>2,3,4,5</w:t>
            </w:r>
            <w:r w:rsidR="000E723F">
              <w:t>,6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Wetland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5" type="#_x0000_t32" style="position:absolute;margin-left:28.65pt;margin-top:4.4pt;width:32.05pt;height:.05pt;z-index:251768832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333AE" w:rsidP="000B0A47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Riparian establishment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9" type="#_x0000_t32" style="position:absolute;margin-left:28.25pt;margin-top:4.25pt;width:32.05pt;height:.05pt;z-index:251772928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597D03" w:rsidP="000B0A47">
            <w:pPr>
              <w:pStyle w:val="TableText"/>
              <w:keepNext/>
              <w:keepLines/>
            </w:pPr>
            <w:r>
              <w:t>CCO</w:t>
            </w:r>
            <w:r w:rsidR="009A37C5">
              <w:t>/</w:t>
            </w:r>
            <w:r w:rsidR="005333AE">
              <w:t>1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Riparian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50" type="#_x0000_t32" style="position:absolute;margin-left:-5.5pt;margin-top:4.6pt;width:32.05pt;height:.05pt;z-index:251773952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  <w:tr w:rsidR="003D48B5" w:rsidRPr="007B22E2" w:rsidTr="00C936C7">
        <w:trPr>
          <w:gridAfter w:val="1"/>
          <w:wAfter w:w="72" w:type="dxa"/>
          <w:trHeight w:val="300"/>
          <w:jc w:val="right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5" w:rsidRPr="007B22E2" w:rsidRDefault="006E1239" w:rsidP="000B0A47">
            <w:pPr>
              <w:pStyle w:val="TableText"/>
              <w:keepNext/>
              <w:keepLines/>
            </w:pPr>
            <w:r>
              <w:t>DO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Other waters rehabilitation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D48B5" w:rsidRPr="007B22E2" w:rsidRDefault="0027059D" w:rsidP="000B0A47">
            <w:pPr>
              <w:pStyle w:val="TableText"/>
              <w:keepNext/>
              <w:keepLines/>
            </w:pPr>
            <w:r>
              <w:rPr>
                <w:noProof/>
              </w:rPr>
              <w:pict>
                <v:shape id="_x0000_s1148" type="#_x0000_t32" style="position:absolute;margin-left:28.55pt;margin-top:4.75pt;width:32.05pt;height:.05pt;z-index:251771904;mso-position-horizontal-relative:text;mso-position-vertical-relative:text" o:connectortype="straight">
                  <v:stroke endarrow="block"/>
                </v:shape>
              </w:pict>
            </w:r>
            <w:r w:rsidR="003D48B5"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5" w:rsidRPr="007B22E2" w:rsidRDefault="003D48B5" w:rsidP="000B0A47">
            <w:pPr>
              <w:pStyle w:val="TableText"/>
              <w:keepNext/>
              <w:keepLines/>
            </w:pPr>
            <w:r w:rsidRPr="007B22E2">
              <w:t> </w:t>
            </w:r>
          </w:p>
        </w:tc>
      </w:tr>
    </w:tbl>
    <w:p w:rsidR="003B0135" w:rsidRDefault="003B0135" w:rsidP="00136F55">
      <w:pPr>
        <w:tabs>
          <w:tab w:val="left" w:pos="4860"/>
        </w:tabs>
        <w:ind w:left="-90"/>
        <w:rPr>
          <w:sz w:val="20"/>
          <w:u w:val="single"/>
        </w:rPr>
      </w:pPr>
    </w:p>
    <w:p w:rsidR="00F95F09" w:rsidRPr="00F95F09" w:rsidRDefault="00F95F09" w:rsidP="00136F55">
      <w:pPr>
        <w:tabs>
          <w:tab w:val="left" w:pos="4860"/>
        </w:tabs>
        <w:ind w:left="-90"/>
        <w:rPr>
          <w:sz w:val="20"/>
          <w:u w:val="single"/>
        </w:rPr>
      </w:pPr>
      <w:r>
        <w:rPr>
          <w:sz w:val="20"/>
          <w:u w:val="single"/>
        </w:rPr>
        <w:t>LEGEND</w:t>
      </w:r>
    </w:p>
    <w:p w:rsidR="00DF0CA1" w:rsidRPr="00B16A6A" w:rsidRDefault="00B16A6A" w:rsidP="00136F55">
      <w:pPr>
        <w:tabs>
          <w:tab w:val="left" w:pos="4860"/>
        </w:tabs>
        <w:ind w:left="-90"/>
        <w:rPr>
          <w:sz w:val="20"/>
        </w:rPr>
      </w:pPr>
      <w:r w:rsidRPr="00B16A6A">
        <w:rPr>
          <w:sz w:val="20"/>
        </w:rPr>
        <w:t>Contract No.</w:t>
      </w:r>
      <w:r w:rsidR="009A3A12">
        <w:rPr>
          <w:sz w:val="20"/>
        </w:rPr>
        <w:t xml:space="preserve"> </w:t>
      </w:r>
      <w:r w:rsidRPr="00B16A6A">
        <w:rPr>
          <w:sz w:val="20"/>
        </w:rPr>
        <w:t xml:space="preserve">= </w:t>
      </w:r>
      <w:r w:rsidR="006C1E92">
        <w:rPr>
          <w:sz w:val="20"/>
        </w:rPr>
        <w:t xml:space="preserve">Service Contract, </w:t>
      </w:r>
      <w:r w:rsidRPr="00B16A6A">
        <w:rPr>
          <w:sz w:val="20"/>
        </w:rPr>
        <w:t>Mit</w:t>
      </w:r>
      <w:r w:rsidR="003130B7">
        <w:rPr>
          <w:sz w:val="20"/>
        </w:rPr>
        <w:t>igation Contract No.</w:t>
      </w:r>
      <w:r w:rsidR="006F7B1B">
        <w:rPr>
          <w:sz w:val="20"/>
        </w:rPr>
        <w:t xml:space="preserve"> </w:t>
      </w:r>
      <w:r w:rsidR="009A3A12">
        <w:rPr>
          <w:sz w:val="20"/>
        </w:rPr>
        <w:t xml:space="preserve">= </w:t>
      </w:r>
      <w:r w:rsidR="003130B7">
        <w:rPr>
          <w:sz w:val="20"/>
        </w:rPr>
        <w:t xml:space="preserve">1, 2, 3, </w:t>
      </w:r>
      <w:r w:rsidRPr="00B16A6A">
        <w:rPr>
          <w:sz w:val="20"/>
        </w:rPr>
        <w:t>4</w:t>
      </w:r>
      <w:r w:rsidR="005333AE">
        <w:rPr>
          <w:sz w:val="20"/>
        </w:rPr>
        <w:t>, 5</w:t>
      </w:r>
      <w:r w:rsidR="003B0135">
        <w:rPr>
          <w:sz w:val="20"/>
        </w:rPr>
        <w:t>,</w:t>
      </w:r>
      <w:r w:rsidR="003B60EF">
        <w:rPr>
          <w:sz w:val="20"/>
        </w:rPr>
        <w:t xml:space="preserve"> 6,</w:t>
      </w:r>
      <w:r w:rsidR="003B0135">
        <w:rPr>
          <w:sz w:val="20"/>
        </w:rPr>
        <w:t xml:space="preserve"> DO (Director's Order</w:t>
      </w:r>
      <w:r w:rsidR="00DF0CA1">
        <w:rPr>
          <w:sz w:val="20"/>
        </w:rPr>
        <w:t>/Emergency Limited Bid</w:t>
      </w:r>
      <w:r w:rsidR="003B0135">
        <w:rPr>
          <w:sz w:val="20"/>
        </w:rPr>
        <w:t xml:space="preserve">) </w:t>
      </w:r>
      <w:r w:rsidRPr="00B16A6A">
        <w:rPr>
          <w:sz w:val="20"/>
        </w:rPr>
        <w:t>and</w:t>
      </w:r>
      <w:r w:rsidR="003130B7">
        <w:rPr>
          <w:sz w:val="20"/>
        </w:rPr>
        <w:t>/or</w:t>
      </w:r>
      <w:r w:rsidRPr="00B16A6A">
        <w:rPr>
          <w:sz w:val="20"/>
        </w:rPr>
        <w:t xml:space="preserve"> </w:t>
      </w:r>
      <w:r w:rsidR="00597D03" w:rsidRPr="00B16A6A">
        <w:rPr>
          <w:sz w:val="20"/>
        </w:rPr>
        <w:t>CCO</w:t>
      </w:r>
      <w:r w:rsidR="006C1E92">
        <w:rPr>
          <w:sz w:val="20"/>
        </w:rPr>
        <w:t xml:space="preserve"> </w:t>
      </w:r>
      <w:r w:rsidR="003130B7">
        <w:rPr>
          <w:sz w:val="20"/>
        </w:rPr>
        <w:t>(</w:t>
      </w:r>
      <w:r w:rsidR="00597D03" w:rsidRPr="00B16A6A">
        <w:rPr>
          <w:sz w:val="20"/>
        </w:rPr>
        <w:t>Willits Bypass contr</w:t>
      </w:r>
      <w:r w:rsidR="00136F55" w:rsidRPr="00B16A6A">
        <w:rPr>
          <w:sz w:val="20"/>
        </w:rPr>
        <w:t>act change order</w:t>
      </w:r>
      <w:r w:rsidR="003130B7">
        <w:rPr>
          <w:sz w:val="20"/>
        </w:rPr>
        <w:t>)</w:t>
      </w:r>
    </w:p>
    <w:tbl>
      <w:tblPr>
        <w:tblStyle w:val="TableGrid"/>
        <w:tblW w:w="0" w:type="auto"/>
        <w:tblInd w:w="-72" w:type="dxa"/>
        <w:tblLook w:val="04A0"/>
      </w:tblPr>
      <w:tblGrid>
        <w:gridCol w:w="720"/>
        <w:gridCol w:w="4140"/>
        <w:gridCol w:w="4788"/>
      </w:tblGrid>
      <w:tr w:rsidR="00A26188" w:rsidTr="00A26188">
        <w:trPr>
          <w:trHeight w:val="260"/>
        </w:trPr>
        <w:tc>
          <w:tcPr>
            <w:tcW w:w="720" w:type="dxa"/>
            <w:shd w:val="clear" w:color="auto" w:fill="7F7F7F" w:themeFill="text1" w:themeFillTint="80"/>
          </w:tcPr>
          <w:p w:rsidR="00A26188" w:rsidRDefault="00A26188" w:rsidP="004457C8">
            <w:pPr>
              <w:pStyle w:val="BodyText"/>
            </w:pPr>
          </w:p>
        </w:tc>
        <w:tc>
          <w:tcPr>
            <w:tcW w:w="4140" w:type="dxa"/>
            <w:vAlign w:val="center"/>
          </w:tcPr>
          <w:p w:rsidR="00A26188" w:rsidRDefault="003130B7" w:rsidP="00A26188">
            <w:pPr>
              <w:pStyle w:val="BodyText"/>
            </w:pPr>
            <w:r>
              <w:t xml:space="preserve">Seed and Plant Propagation, </w:t>
            </w:r>
            <w:r w:rsidR="00A26188">
              <w:t>Site Preparation and Planting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26188" w:rsidRDefault="0027059D" w:rsidP="00A26188">
            <w:pPr>
              <w:pStyle w:val="BodyText"/>
              <w:jc w:val="center"/>
            </w:pPr>
            <w:r>
              <w:rPr>
                <w:noProof/>
              </w:rPr>
              <w:pict>
                <v:shape id="_x0000_s1178" type="#_x0000_t32" style="position:absolute;left:0;text-align:left;margin-left:-2.9pt;margin-top:6.75pt;width:32.05pt;height:.05pt;z-index:251774976;mso-position-horizontal-relative:text;mso-position-vertical-relative:text" o:connectortype="straight">
                  <v:stroke endarrow="block"/>
                </v:shape>
              </w:pict>
            </w:r>
            <w:r w:rsidR="00A26188">
              <w:t xml:space="preserve">          Performance Monitoring = 5 to 10 years</w:t>
            </w:r>
          </w:p>
        </w:tc>
      </w:tr>
    </w:tbl>
    <w:p w:rsidR="00DF0CA1" w:rsidRDefault="003D48B5" w:rsidP="00B54B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135" w:rsidRDefault="003B0135" w:rsidP="00B54B76">
      <w:pPr>
        <w:rPr>
          <w:rFonts w:ascii="Arial" w:hAnsi="Arial" w:cs="Arial"/>
          <w:b/>
        </w:rPr>
      </w:pPr>
    </w:p>
    <w:sectPr w:rsidR="003B0135" w:rsidSect="00674C20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53" w:rsidRDefault="00823953" w:rsidP="0033727D">
      <w:r>
        <w:separator/>
      </w:r>
    </w:p>
  </w:endnote>
  <w:endnote w:type="continuationSeparator" w:id="0">
    <w:p w:rsidR="00823953" w:rsidRDefault="00823953" w:rsidP="0033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20" w:rsidRPr="007A33D2" w:rsidRDefault="00674C20" w:rsidP="00674C20">
    <w:pPr>
      <w:jc w:val="right"/>
      <w:rPr>
        <w:sz w:val="18"/>
        <w:szCs w:val="18"/>
      </w:rPr>
    </w:pPr>
    <w:r w:rsidRPr="003D48B5">
      <w:rPr>
        <w:rFonts w:ascii="Arial" w:hAnsi="Arial" w:cs="Arial"/>
        <w:b/>
      </w:rPr>
      <w:t>Figure 7-1.  Mitigation Implementation Schedule</w:t>
    </w:r>
    <w:r w:rsidR="007A33D2">
      <w:rPr>
        <w:rFonts w:ascii="Arial" w:hAnsi="Arial" w:cs="Arial"/>
        <w:b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C7" w:rsidRDefault="00C936C7" w:rsidP="00C936C7">
    <w:pPr>
      <w:pStyle w:val="FigureTitle"/>
    </w:pPr>
    <w:r>
      <w:tab/>
    </w:r>
    <w:r w:rsidRPr="00F63B1C">
      <w:t>Figure 7-1.  Mitigation Implementation Schedule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53" w:rsidRDefault="00823953" w:rsidP="0033727D">
      <w:r>
        <w:separator/>
      </w:r>
    </w:p>
  </w:footnote>
  <w:footnote w:type="continuationSeparator" w:id="0">
    <w:p w:rsidR="00823953" w:rsidRDefault="00823953" w:rsidP="0033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C7" w:rsidRPr="001D0890" w:rsidRDefault="00C936C7" w:rsidP="0033727D">
    <w:pPr>
      <w:pStyle w:val="Header"/>
      <w:jc w:val="right"/>
      <w:rPr>
        <w:color w:val="808080" w:themeColor="background1" w:themeShade="80"/>
      </w:rPr>
    </w:pPr>
    <w:r w:rsidRPr="001D0890">
      <w:rPr>
        <w:color w:val="808080" w:themeColor="background1" w:themeShade="80"/>
      </w:rPr>
      <w:t xml:space="preserve">A-B. </w:t>
    </w:r>
    <w:r>
      <w:rPr>
        <w:color w:val="808080" w:themeColor="background1" w:themeShade="80"/>
      </w:rPr>
      <w:t>Timeline_WillitsMMPFig7-Updated</w:t>
    </w:r>
    <w:r w:rsidR="007A33D2">
      <w:rPr>
        <w:color w:val="808080" w:themeColor="background1" w:themeShade="80"/>
      </w:rPr>
      <w:t>3_11_15</w:t>
    </w:r>
    <w:r w:rsidRPr="001D0890">
      <w:rPr>
        <w:color w:val="808080" w:themeColor="background1" w:themeShade="80"/>
      </w:rPr>
      <w:t>.docx</w:t>
    </w:r>
  </w:p>
  <w:p w:rsidR="00C936C7" w:rsidRDefault="00C936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B76"/>
    <w:rsid w:val="000132BF"/>
    <w:rsid w:val="000158E6"/>
    <w:rsid w:val="000221D2"/>
    <w:rsid w:val="00082358"/>
    <w:rsid w:val="000A1AA5"/>
    <w:rsid w:val="000B0A47"/>
    <w:rsid w:val="000B5760"/>
    <w:rsid w:val="000C072D"/>
    <w:rsid w:val="000E2C37"/>
    <w:rsid w:val="000E5557"/>
    <w:rsid w:val="000E723F"/>
    <w:rsid w:val="000F5CCB"/>
    <w:rsid w:val="001264A1"/>
    <w:rsid w:val="00136F55"/>
    <w:rsid w:val="001457DE"/>
    <w:rsid w:val="00185CD8"/>
    <w:rsid w:val="001A44B3"/>
    <w:rsid w:val="001D0890"/>
    <w:rsid w:val="001D328F"/>
    <w:rsid w:val="002206FE"/>
    <w:rsid w:val="00220D63"/>
    <w:rsid w:val="0022366D"/>
    <w:rsid w:val="00223C37"/>
    <w:rsid w:val="002557B9"/>
    <w:rsid w:val="0027059D"/>
    <w:rsid w:val="002711AD"/>
    <w:rsid w:val="00275B51"/>
    <w:rsid w:val="00292D5F"/>
    <w:rsid w:val="00297C44"/>
    <w:rsid w:val="002C4567"/>
    <w:rsid w:val="002D2054"/>
    <w:rsid w:val="002F0D06"/>
    <w:rsid w:val="003130B7"/>
    <w:rsid w:val="0033690F"/>
    <w:rsid w:val="0033727D"/>
    <w:rsid w:val="00370B4D"/>
    <w:rsid w:val="003B0135"/>
    <w:rsid w:val="003B60EF"/>
    <w:rsid w:val="003C4595"/>
    <w:rsid w:val="003D48B5"/>
    <w:rsid w:val="004457C8"/>
    <w:rsid w:val="004564FD"/>
    <w:rsid w:val="004B44EB"/>
    <w:rsid w:val="004F6840"/>
    <w:rsid w:val="005063BE"/>
    <w:rsid w:val="00506AC1"/>
    <w:rsid w:val="005131BA"/>
    <w:rsid w:val="005333AE"/>
    <w:rsid w:val="00536B95"/>
    <w:rsid w:val="00582A9B"/>
    <w:rsid w:val="00586171"/>
    <w:rsid w:val="00586AFC"/>
    <w:rsid w:val="00597D03"/>
    <w:rsid w:val="005A5F3C"/>
    <w:rsid w:val="005B66BB"/>
    <w:rsid w:val="005F1614"/>
    <w:rsid w:val="0062427A"/>
    <w:rsid w:val="00674C20"/>
    <w:rsid w:val="00684F65"/>
    <w:rsid w:val="006B2D59"/>
    <w:rsid w:val="006B557E"/>
    <w:rsid w:val="006C1E92"/>
    <w:rsid w:val="006C30D7"/>
    <w:rsid w:val="006E1239"/>
    <w:rsid w:val="006F7B1B"/>
    <w:rsid w:val="0074264F"/>
    <w:rsid w:val="00770DAC"/>
    <w:rsid w:val="00780AC6"/>
    <w:rsid w:val="007961FE"/>
    <w:rsid w:val="007A33D2"/>
    <w:rsid w:val="007B5864"/>
    <w:rsid w:val="00823953"/>
    <w:rsid w:val="008372F4"/>
    <w:rsid w:val="00846436"/>
    <w:rsid w:val="00855220"/>
    <w:rsid w:val="0089317A"/>
    <w:rsid w:val="008A1B26"/>
    <w:rsid w:val="008D6835"/>
    <w:rsid w:val="008D70E3"/>
    <w:rsid w:val="008E007D"/>
    <w:rsid w:val="008E6F6D"/>
    <w:rsid w:val="008F0AF7"/>
    <w:rsid w:val="008F0EC8"/>
    <w:rsid w:val="009252D4"/>
    <w:rsid w:val="0093389D"/>
    <w:rsid w:val="00934F62"/>
    <w:rsid w:val="00947E2E"/>
    <w:rsid w:val="00972D13"/>
    <w:rsid w:val="00984CB3"/>
    <w:rsid w:val="009A37C5"/>
    <w:rsid w:val="009A3A12"/>
    <w:rsid w:val="009B4589"/>
    <w:rsid w:val="009C70B9"/>
    <w:rsid w:val="009E7AF5"/>
    <w:rsid w:val="00A26188"/>
    <w:rsid w:val="00A37FC1"/>
    <w:rsid w:val="00AA7D04"/>
    <w:rsid w:val="00AD6640"/>
    <w:rsid w:val="00AF716D"/>
    <w:rsid w:val="00B16A6A"/>
    <w:rsid w:val="00B215E7"/>
    <w:rsid w:val="00B54B76"/>
    <w:rsid w:val="00BB72B3"/>
    <w:rsid w:val="00BE2C88"/>
    <w:rsid w:val="00C56B2F"/>
    <w:rsid w:val="00C936C7"/>
    <w:rsid w:val="00CE13A9"/>
    <w:rsid w:val="00D02305"/>
    <w:rsid w:val="00D42ACA"/>
    <w:rsid w:val="00D55D2B"/>
    <w:rsid w:val="00D97E37"/>
    <w:rsid w:val="00DA7D4F"/>
    <w:rsid w:val="00DD1156"/>
    <w:rsid w:val="00DE03E0"/>
    <w:rsid w:val="00DF0CA1"/>
    <w:rsid w:val="00DF7150"/>
    <w:rsid w:val="00E0051C"/>
    <w:rsid w:val="00E30F7E"/>
    <w:rsid w:val="00E47D59"/>
    <w:rsid w:val="00EC7974"/>
    <w:rsid w:val="00ED34BC"/>
    <w:rsid w:val="00EE691A"/>
    <w:rsid w:val="00F30342"/>
    <w:rsid w:val="00F45F02"/>
    <w:rsid w:val="00F57927"/>
    <w:rsid w:val="00F643AB"/>
    <w:rsid w:val="00F9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7" type="connector" idref="#_x0000_s1100"/>
        <o:r id="V:Rule58" type="connector" idref="#_x0000_s1132"/>
        <o:r id="V:Rule59" type="connector" idref="#_x0000_s1150"/>
        <o:r id="V:Rule60" type="connector" idref="#_x0000_s1144"/>
        <o:r id="V:Rule61" type="connector" idref="#_x0000_s1122"/>
        <o:r id="V:Rule62" type="connector" idref="#_x0000_s1093"/>
        <o:r id="V:Rule63" type="connector" idref="#_x0000_s1139"/>
        <o:r id="V:Rule64" type="connector" idref="#_x0000_s1114"/>
        <o:r id="V:Rule65" type="connector" idref="#_x0000_s1095"/>
        <o:r id="V:Rule66" type="connector" idref="#_x0000_s1097"/>
        <o:r id="V:Rule67" type="connector" idref="#_x0000_s1126"/>
        <o:r id="V:Rule68" type="connector" idref="#_x0000_s1148"/>
        <o:r id="V:Rule69" type="connector" idref="#_x0000_s1102"/>
        <o:r id="V:Rule70" type="connector" idref="#_x0000_s1129"/>
        <o:r id="V:Rule71" type="connector" idref="#_x0000_s1104"/>
        <o:r id="V:Rule72" type="connector" idref="#_x0000_s1137"/>
        <o:r id="V:Rule73" type="connector" idref="#_x0000_s1135"/>
        <o:r id="V:Rule74" type="connector" idref="#_x0000_s1111"/>
        <o:r id="V:Rule75" type="connector" idref="#_x0000_s1149"/>
        <o:r id="V:Rule76" type="connector" idref="#_x0000_s1146"/>
        <o:r id="V:Rule77" type="connector" idref="#_x0000_s1108"/>
        <o:r id="V:Rule78" type="connector" idref="#_x0000_s1120"/>
        <o:r id="V:Rule79" type="connector" idref="#_x0000_s1121"/>
        <o:r id="V:Rule80" type="connector" idref="#_x0000_s1101"/>
        <o:r id="V:Rule81" type="connector" idref="#_x0000_s1099"/>
        <o:r id="V:Rule82" type="connector" idref="#_x0000_s1110"/>
        <o:r id="V:Rule83" type="connector" idref="#_x0000_s1147"/>
        <o:r id="V:Rule84" type="connector" idref="#_x0000_s1105"/>
        <o:r id="V:Rule85" type="connector" idref="#_x0000_s1092"/>
        <o:r id="V:Rule86" type="connector" idref="#_x0000_s1030"/>
        <o:r id="V:Rule87" type="connector" idref="#_x0000_s1096"/>
        <o:r id="V:Rule88" type="connector" idref="#_x0000_s1142"/>
        <o:r id="V:Rule89" type="connector" idref="#_x0000_s1094"/>
        <o:r id="V:Rule90" type="connector" idref="#_x0000_s1113"/>
        <o:r id="V:Rule91" type="connector" idref="#_x0000_s1106"/>
        <o:r id="V:Rule92" type="connector" idref="#_x0000_s1098"/>
        <o:r id="V:Rule93" type="connector" idref="#_x0000_s1145"/>
        <o:r id="V:Rule94" type="connector" idref="#_x0000_s1178"/>
        <o:r id="V:Rule95" type="connector" idref="#_x0000_s1112"/>
        <o:r id="V:Rule96" type="connector" idref="#_x0000_s1123"/>
        <o:r id="V:Rule97" type="connector" idref="#_x0000_s1125"/>
        <o:r id="V:Rule98" type="connector" idref="#_x0000_s1140"/>
        <o:r id="V:Rule99" type="connector" idref="#_x0000_s1130"/>
        <o:r id="V:Rule100" type="connector" idref="#_x0000_s1127"/>
        <o:r id="V:Rule101" type="connector" idref="#_x0000_s1138"/>
        <o:r id="V:Rule102" type="connector" idref="#_x0000_s1109"/>
        <o:r id="V:Rule103" type="connector" idref="#_x0000_s1133"/>
        <o:r id="V:Rule104" type="connector" idref="#_x0000_s1103"/>
        <o:r id="V:Rule105" type="connector" idref="#_x0000_s1091"/>
        <o:r id="V:Rule106" type="connector" idref="#_x0000_s1124"/>
        <o:r id="V:Rule107" type="connector" idref="#_x0000_s1134"/>
        <o:r id="V:Rule108" type="connector" idref="#_x0000_s1128"/>
        <o:r id="V:Rule109" type="connector" idref="#_x0000_s1141"/>
        <o:r id="V:Rule110" type="connector" idref="#_x0000_s1136"/>
        <o:r id="V:Rule111" type="connector" idref="#_x0000_s1131"/>
        <o:r id="V:Rule112" type="connector" idref="#_x0000_s1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54B7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4B76"/>
    <w:rPr>
      <w:rFonts w:ascii="Consolas" w:hAnsi="Consolas"/>
      <w:sz w:val="21"/>
      <w:szCs w:val="21"/>
    </w:rPr>
  </w:style>
  <w:style w:type="paragraph" w:customStyle="1" w:styleId="TableText">
    <w:name w:val="Table Text"/>
    <w:basedOn w:val="Normal"/>
    <w:rsid w:val="00B54B76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TableColumnHeading">
    <w:name w:val="Table Column Heading"/>
    <w:basedOn w:val="TableText"/>
    <w:next w:val="TableText"/>
    <w:rsid w:val="00B54B76"/>
    <w:pPr>
      <w:jc w:val="center"/>
    </w:pPr>
    <w:rPr>
      <w:b/>
    </w:rPr>
  </w:style>
  <w:style w:type="paragraph" w:customStyle="1" w:styleId="FigureTitle">
    <w:name w:val="Figure Title"/>
    <w:basedOn w:val="Normal"/>
    <w:next w:val="BodyText"/>
    <w:qFormat/>
    <w:rsid w:val="00B54B76"/>
    <w:pPr>
      <w:spacing w:before="120"/>
      <w:jc w:val="right"/>
    </w:pPr>
    <w:rPr>
      <w:rFonts w:ascii="Arial" w:hAnsi="Arial"/>
      <w:b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54B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B76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1A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7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27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7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27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FB88-C804-44DE-A79D-F12407D6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s114436</dc:creator>
  <cp:lastModifiedBy>USACE</cp:lastModifiedBy>
  <cp:revision>2</cp:revision>
  <cp:lastPrinted>2014-08-08T17:09:00Z</cp:lastPrinted>
  <dcterms:created xsi:type="dcterms:W3CDTF">2015-07-01T19:03:00Z</dcterms:created>
  <dcterms:modified xsi:type="dcterms:W3CDTF">2015-07-01T19:03:00Z</dcterms:modified>
</cp:coreProperties>
</file>